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056FE6" w14:textId="77777777" w:rsidR="00F7651A" w:rsidRDefault="00F7651A" w:rsidP="002542E2">
      <w:pPr>
        <w:pStyle w:val="PTAbodycopy"/>
        <w:spacing w:before="0" w:after="0"/>
      </w:pPr>
      <w:r>
        <w:t>[PTA Letterhead / Logo]</w:t>
      </w:r>
    </w:p>
    <w:p w14:paraId="32A2BF85" w14:textId="77777777" w:rsidR="00F7651A" w:rsidRDefault="00F7651A" w:rsidP="002542E2">
      <w:pPr>
        <w:pStyle w:val="PTAbodycopy"/>
        <w:spacing w:before="0" w:after="0"/>
      </w:pPr>
      <w:r>
        <w:t>[Date]</w:t>
      </w:r>
      <w:r>
        <w:br/>
      </w:r>
    </w:p>
    <w:p w14:paraId="289A19A0" w14:textId="588A2563" w:rsidR="00F7651A" w:rsidRDefault="00F7651A" w:rsidP="002542E2">
      <w:pPr>
        <w:pStyle w:val="PTAbodycopy"/>
        <w:spacing w:before="0" w:after="0"/>
      </w:pPr>
      <w:r>
        <w:t xml:space="preserve">Dear </w:t>
      </w:r>
      <w:r w:rsidR="007869FA">
        <w:t>p</w:t>
      </w:r>
      <w:r w:rsidRPr="00FA0EE6">
        <w:t>arents</w:t>
      </w:r>
      <w:r>
        <w:t xml:space="preserve"> and </w:t>
      </w:r>
      <w:r w:rsidR="007869FA">
        <w:t>c</w:t>
      </w:r>
      <w:r>
        <w:t>arers,</w:t>
      </w:r>
      <w:r>
        <w:br/>
      </w:r>
    </w:p>
    <w:p w14:paraId="3AD5CD77" w14:textId="547428D2" w:rsidR="00F7651A" w:rsidRDefault="00F7651A" w:rsidP="002542E2">
      <w:pPr>
        <w:pStyle w:val="PTAboldbody"/>
        <w:spacing w:after="0"/>
      </w:pPr>
      <w:r>
        <w:t xml:space="preserve">Support </w:t>
      </w:r>
      <w:r w:rsidR="004E7C07">
        <w:t>o</w:t>
      </w:r>
      <w:r>
        <w:t xml:space="preserve">ur </w:t>
      </w:r>
      <w:r w:rsidR="004E7C07">
        <w:t>s</w:t>
      </w:r>
      <w:r>
        <w:t xml:space="preserve">chool through Payroll Giving </w:t>
      </w:r>
      <w:r w:rsidR="004E7C07">
        <w:t>–</w:t>
      </w:r>
      <w:r>
        <w:t xml:space="preserve"> </w:t>
      </w:r>
      <w:r w:rsidR="004E7C07">
        <w:t>a</w:t>
      </w:r>
      <w:r>
        <w:t xml:space="preserve"> </w:t>
      </w:r>
      <w:r w:rsidR="004E7C07">
        <w:t>t</w:t>
      </w:r>
      <w:r>
        <w:t>ax-</w:t>
      </w:r>
      <w:r w:rsidR="004E7C07">
        <w:t>e</w:t>
      </w:r>
      <w:r>
        <w:t xml:space="preserve">fficient </w:t>
      </w:r>
      <w:r w:rsidR="004E7C07">
        <w:t>w</w:t>
      </w:r>
      <w:r>
        <w:t xml:space="preserve">ay to </w:t>
      </w:r>
      <w:r w:rsidR="004E7C07">
        <w:t>m</w:t>
      </w:r>
      <w:r>
        <w:t xml:space="preserve">ake </w:t>
      </w:r>
      <w:r w:rsidR="004E7C07">
        <w:t>y</w:t>
      </w:r>
      <w:r>
        <w:t xml:space="preserve">our </w:t>
      </w:r>
      <w:r w:rsidR="004E7C07">
        <w:t>g</w:t>
      </w:r>
      <w:r>
        <w:t xml:space="preserve">ift </w:t>
      </w:r>
      <w:r w:rsidR="004E7C07">
        <w:t>g</w:t>
      </w:r>
      <w:r>
        <w:t xml:space="preserve">o </w:t>
      </w:r>
      <w:r w:rsidR="004E7C07">
        <w:t>f</w:t>
      </w:r>
      <w:r>
        <w:t>urther</w:t>
      </w:r>
    </w:p>
    <w:p w14:paraId="37382CDE" w14:textId="38B4AC3E" w:rsidR="00F7651A" w:rsidRDefault="00F7651A" w:rsidP="002542E2">
      <w:pPr>
        <w:pStyle w:val="PTAbodycopy"/>
        <w:spacing w:before="0" w:after="0"/>
      </w:pPr>
      <w:r>
        <w:t>Payroll Giving (also called Give As You Earn) is a simple, HMRC-approved way to donate directly from your salary before tax. It means your gift costs you less, and for higher-rate taxpayers</w:t>
      </w:r>
      <w:r w:rsidR="00456142">
        <w:t>,</w:t>
      </w:r>
      <w:r>
        <w:t xml:space="preserve"> it can dramatically increase what the PTA receives</w:t>
      </w:r>
      <w:r w:rsidR="004E7C07">
        <w:t xml:space="preserve"> – </w:t>
      </w:r>
      <w:r>
        <w:t>without costing you more.</w:t>
      </w:r>
    </w:p>
    <w:p w14:paraId="2D4ABC9A" w14:textId="77777777" w:rsidR="00C121DC" w:rsidRDefault="00C121DC" w:rsidP="002542E2">
      <w:pPr>
        <w:pStyle w:val="PTAboldbody"/>
        <w:spacing w:after="0"/>
      </w:pPr>
    </w:p>
    <w:p w14:paraId="011E03F0" w14:textId="1AFE6A8F" w:rsidR="00F7651A" w:rsidRPr="000259B4" w:rsidRDefault="00F7651A" w:rsidP="002542E2">
      <w:pPr>
        <w:pStyle w:val="PTAboldbody"/>
        <w:spacing w:after="0"/>
      </w:pPr>
      <w:r w:rsidRPr="000259B4">
        <w:t xml:space="preserve">How it </w:t>
      </w:r>
      <w:r w:rsidR="000E68BD">
        <w:t>w</w:t>
      </w:r>
      <w:r w:rsidRPr="000259B4">
        <w:t>orks</w:t>
      </w:r>
    </w:p>
    <w:p w14:paraId="0A8CF04B" w14:textId="77777777" w:rsidR="00EB418E" w:rsidRDefault="00F7651A" w:rsidP="00EB418E">
      <w:pPr>
        <w:pStyle w:val="PTAbodycopy"/>
        <w:spacing w:after="0"/>
      </w:pPr>
      <w:r>
        <w:t xml:space="preserve">• Donations come out of gross pay before </w:t>
      </w:r>
      <w:r w:rsidR="000259B4">
        <w:t>i</w:t>
      </w:r>
      <w:r>
        <w:t xml:space="preserve">ncome </w:t>
      </w:r>
      <w:r w:rsidR="000259B4">
        <w:t>t</w:t>
      </w:r>
      <w:r>
        <w:t>ax is applied.</w:t>
      </w:r>
      <w:r>
        <w:br/>
        <w:t>• HMRC’s tax relief stays with the PTA instead of going to the Treasury.</w:t>
      </w:r>
      <w:r>
        <w:br/>
      </w:r>
      <w:r w:rsidR="00EB418E">
        <w:t>• Example:</w:t>
      </w:r>
    </w:p>
    <w:p w14:paraId="5BEB2DC2" w14:textId="7EA4EA88" w:rsidR="00EB418E" w:rsidRDefault="00EB418E" w:rsidP="00EB418E">
      <w:pPr>
        <w:pStyle w:val="PTAbodycopy"/>
        <w:spacing w:before="0" w:after="0"/>
      </w:pPr>
      <w:r>
        <w:t>  - Basic rate</w:t>
      </w:r>
      <w:r w:rsidR="00867183">
        <w:t xml:space="preserve"> tax</w:t>
      </w:r>
      <w:r>
        <w:t xml:space="preserve"> (20%): If you </w:t>
      </w:r>
      <w:r w:rsidR="00F56AAF">
        <w:t xml:space="preserve">pledge </w:t>
      </w:r>
      <w:r w:rsidR="006667F2">
        <w:t>£8</w:t>
      </w:r>
      <w:r>
        <w:t xml:space="preserve">, </w:t>
      </w:r>
      <w:r w:rsidR="006667F2">
        <w:t>the PTA gets £10.</w:t>
      </w:r>
    </w:p>
    <w:p w14:paraId="68475460" w14:textId="50A58184" w:rsidR="00EB418E" w:rsidRDefault="00EB418E" w:rsidP="00EB418E">
      <w:pPr>
        <w:pStyle w:val="PTAbodycopy"/>
        <w:spacing w:before="0" w:after="0"/>
      </w:pPr>
      <w:r>
        <w:t>  - Higher rate</w:t>
      </w:r>
      <w:r w:rsidR="00867183">
        <w:t xml:space="preserve"> tax</w:t>
      </w:r>
      <w:r>
        <w:t xml:space="preserve"> (40%): If you </w:t>
      </w:r>
      <w:r w:rsidR="00F56AAF">
        <w:t>give</w:t>
      </w:r>
      <w:r>
        <w:t xml:space="preserve"> £8, the PTA receives £13.33 – 67% more at no extra cost to you.</w:t>
      </w:r>
    </w:p>
    <w:p w14:paraId="137CCC1B" w14:textId="16FDF75B" w:rsidR="00EB418E" w:rsidRDefault="00EB418E" w:rsidP="00EB418E">
      <w:pPr>
        <w:pStyle w:val="PTAbodycopy"/>
        <w:spacing w:before="0" w:after="0"/>
      </w:pPr>
      <w:r>
        <w:t>  - Additional</w:t>
      </w:r>
      <w:r w:rsidR="00302D1E">
        <w:t xml:space="preserve"> </w:t>
      </w:r>
      <w:r>
        <w:t>rate</w:t>
      </w:r>
      <w:r w:rsidR="00867183">
        <w:t xml:space="preserve"> tax</w:t>
      </w:r>
      <w:r>
        <w:t xml:space="preserve"> (45%): When you give £8, the PTA gets £14.55 – that</w:t>
      </w:r>
      <w:r w:rsidR="00E6544A">
        <w:t>’</w:t>
      </w:r>
      <w:r>
        <w:t>s 82% more.</w:t>
      </w:r>
    </w:p>
    <w:p w14:paraId="4BD451B8" w14:textId="35AEEA7F" w:rsidR="00C121DC" w:rsidRDefault="00EB418E" w:rsidP="00EB418E">
      <w:pPr>
        <w:pStyle w:val="PTAbodycopy"/>
        <w:spacing w:before="0" w:after="0"/>
      </w:pPr>
      <w:r>
        <w:t>Even small changes like these, multiplied across several families, can create a significant boost.</w:t>
      </w:r>
    </w:p>
    <w:p w14:paraId="21BBF258" w14:textId="77777777" w:rsidR="00EB418E" w:rsidRDefault="00EB418E" w:rsidP="002542E2">
      <w:pPr>
        <w:pStyle w:val="PTAboldbody"/>
        <w:spacing w:after="0"/>
      </w:pPr>
    </w:p>
    <w:p w14:paraId="30C2268D" w14:textId="4FCDB595" w:rsidR="00F7651A" w:rsidRPr="004D3555" w:rsidRDefault="00F7651A" w:rsidP="002542E2">
      <w:pPr>
        <w:pStyle w:val="PTAboldbody"/>
        <w:spacing w:after="0"/>
      </w:pPr>
      <w:r w:rsidRPr="004D3555">
        <w:t xml:space="preserve">Steps to </w:t>
      </w:r>
      <w:r w:rsidR="000E68BD">
        <w:t>t</w:t>
      </w:r>
      <w:r w:rsidRPr="004D3555">
        <w:t>ake</w:t>
      </w:r>
    </w:p>
    <w:p w14:paraId="234DABD7" w14:textId="435110E8" w:rsidR="00F7651A" w:rsidRDefault="00F7651A" w:rsidP="002542E2">
      <w:pPr>
        <w:pStyle w:val="PTAbodycopy"/>
        <w:spacing w:before="0" w:after="0"/>
      </w:pPr>
      <w:r>
        <w:t>1. Check with HR or Payroll if your employer offers Payroll Giving.</w:t>
      </w:r>
      <w:r>
        <w:br/>
        <w:t>2. Complete their Payroll Giving form using our charity details:</w:t>
      </w:r>
      <w:r>
        <w:br/>
        <w:t xml:space="preserve">   • Charity Name: [Full PTA Name]</w:t>
      </w:r>
      <w:r>
        <w:br/>
        <w:t xml:space="preserve">   • Charity Number: [e.g. 1234567]</w:t>
      </w:r>
      <w:r>
        <w:br/>
        <w:t>3. If your employer isn’t signed up, many Payroll Giving Agencies can help them join at no cost.</w:t>
      </w:r>
      <w:r>
        <w:br/>
        <w:t>4. Ask if your employer matches donations</w:t>
      </w:r>
      <w:r w:rsidR="00C61421">
        <w:t xml:space="preserve"> – </w:t>
      </w:r>
      <w:r>
        <w:t>this can double the PTA’s income.</w:t>
      </w:r>
    </w:p>
    <w:p w14:paraId="313F41AB" w14:textId="77777777" w:rsidR="00C121DC" w:rsidRDefault="00C121DC" w:rsidP="002542E2">
      <w:pPr>
        <w:pStyle w:val="PTAboldbody"/>
        <w:spacing w:after="0"/>
      </w:pPr>
    </w:p>
    <w:p w14:paraId="75C62EEB" w14:textId="2B4FD8DC" w:rsidR="00F7651A" w:rsidRPr="007F4B8E" w:rsidRDefault="00F7651A" w:rsidP="002542E2">
      <w:pPr>
        <w:pStyle w:val="PTAboldbody"/>
        <w:spacing w:after="0"/>
      </w:pPr>
      <w:r w:rsidRPr="007F4B8E">
        <w:t xml:space="preserve">Why </w:t>
      </w:r>
      <w:r w:rsidR="00CA70EA">
        <w:t>i</w:t>
      </w:r>
      <w:r w:rsidRPr="007F4B8E">
        <w:t xml:space="preserve">t </w:t>
      </w:r>
      <w:r w:rsidR="00CA70EA">
        <w:t>m</w:t>
      </w:r>
      <w:r w:rsidRPr="007F4B8E">
        <w:t>atters</w:t>
      </w:r>
    </w:p>
    <w:p w14:paraId="4F02E914" w14:textId="57369A0E" w:rsidR="00F7651A" w:rsidRDefault="00F7651A" w:rsidP="002542E2">
      <w:pPr>
        <w:pStyle w:val="PTAbodycopy"/>
        <w:spacing w:before="0" w:after="0"/>
      </w:pPr>
      <w:r>
        <w:t xml:space="preserve">A steady stream of income allows us to </w:t>
      </w:r>
      <w:r w:rsidR="00634E9A">
        <w:t>plan</w:t>
      </w:r>
      <w:r>
        <w:t xml:space="preserve"> for equipment, enrichment activities and school improvements. For instance, 20 parents each pledging a net £8</w:t>
      </w:r>
      <w:r w:rsidR="00456142">
        <w:t xml:space="preserve"> per </w:t>
      </w:r>
      <w:r>
        <w:t>month could raise over £3,200 a year</w:t>
      </w:r>
      <w:r w:rsidR="00C61421">
        <w:t xml:space="preserve"> – </w:t>
      </w:r>
      <w:r>
        <w:t>and even more if higher-rate donors pledge the gross equivalent or if employers match gifts.</w:t>
      </w:r>
    </w:p>
    <w:p w14:paraId="0BC2C1CB" w14:textId="77777777" w:rsidR="00C121DC" w:rsidRDefault="00F7651A" w:rsidP="002542E2">
      <w:pPr>
        <w:pStyle w:val="PTAbodycopy"/>
        <w:spacing w:before="0" w:after="0"/>
      </w:pPr>
      <w:r>
        <w:t>Thank you for considering this tax-efficient way to support [Your School Name] PTA. Together we can achieve even more for our children.</w:t>
      </w:r>
      <w:r>
        <w:br/>
      </w:r>
      <w:r>
        <w:br/>
        <w:t>Warm regards,</w:t>
      </w:r>
      <w:r>
        <w:br/>
      </w:r>
    </w:p>
    <w:p w14:paraId="61B2200B" w14:textId="77777777" w:rsidR="00C121DC" w:rsidRDefault="00C121DC" w:rsidP="002542E2">
      <w:pPr>
        <w:pStyle w:val="PTAbodycopy"/>
        <w:spacing w:before="0" w:after="0"/>
      </w:pPr>
    </w:p>
    <w:p w14:paraId="153F6741" w14:textId="49912E82" w:rsidR="00BA507D" w:rsidRDefault="00F7651A" w:rsidP="002542E2">
      <w:pPr>
        <w:pStyle w:val="PTAbodycopy"/>
        <w:spacing w:before="0" w:after="0"/>
      </w:pPr>
      <w:r>
        <w:t>[Name]</w:t>
      </w:r>
      <w:r>
        <w:br/>
        <w:t>Chair, [Your School Name] PTA</w:t>
      </w:r>
      <w:r>
        <w:br/>
        <w:t>[Contact email / phone]</w:t>
      </w:r>
      <w:r w:rsidR="00000000">
        <w:rPr>
          <w:b/>
          <w:bCs/>
          <w:color w:val="000000"/>
        </w:rPr>
        <w:t xml:space="preserve"> </w:t>
      </w:r>
    </w:p>
    <w:sectPr w:rsidR="00BA5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84" w:right="1440" w:bottom="1837" w:left="1440" w:header="1440" w:footer="111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6B75" w14:textId="77777777" w:rsidR="00765FA7" w:rsidRDefault="00765FA7">
      <w:pPr>
        <w:spacing w:after="0"/>
      </w:pPr>
      <w:r>
        <w:separator/>
      </w:r>
    </w:p>
  </w:endnote>
  <w:endnote w:type="continuationSeparator" w:id="0">
    <w:p w14:paraId="14F6B662" w14:textId="77777777" w:rsidR="00765FA7" w:rsidRDefault="00765F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D6B8" w14:textId="77777777" w:rsidR="00524B90" w:rsidRDefault="00524B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BE3E" w14:textId="77777777" w:rsidR="00524B90" w:rsidRDefault="00000000">
    <w:pPr>
      <w:pStyle w:val="Normal1"/>
      <w:spacing w:after="40"/>
      <w:jc w:val="center"/>
    </w:pPr>
    <w:r>
      <w:rPr>
        <w:b/>
        <w:bCs/>
        <w:color w:val="999999"/>
      </w:rPr>
      <w:t xml:space="preserve">Find out more about the support and information we give to PTAs – as well as plenty of other downloads – at </w:t>
    </w:r>
    <w:hyperlink r:id="rId1" w:history="1">
      <w:r w:rsidR="00524B90">
        <w:rPr>
          <w:rStyle w:val="Hyperlink"/>
          <w:b/>
          <w:bCs/>
          <w:color w:val="F48221"/>
        </w:rPr>
        <w:t>www.pta.co.uk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4E2B" w14:textId="77777777" w:rsidR="00524B90" w:rsidRDefault="00524B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4B1F" w14:textId="77777777" w:rsidR="00765FA7" w:rsidRDefault="00765FA7">
      <w:pPr>
        <w:spacing w:after="0"/>
      </w:pPr>
      <w:r>
        <w:separator/>
      </w:r>
    </w:p>
  </w:footnote>
  <w:footnote w:type="continuationSeparator" w:id="0">
    <w:p w14:paraId="51960CF3" w14:textId="77777777" w:rsidR="00765FA7" w:rsidRDefault="00765F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83BA" w14:textId="77777777" w:rsidR="00CC0F10" w:rsidRDefault="00CC0F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C742" w14:textId="77777777" w:rsidR="00524B90" w:rsidRDefault="00CC0F10">
    <w:pPr>
      <w:pStyle w:val="Header"/>
    </w:pPr>
    <w:r>
      <w:rPr>
        <w:noProof/>
      </w:rPr>
      <w:drawing>
        <wp:anchor distT="0" distB="0" distL="0" distR="0" simplePos="0" relativeHeight="251657728" behindDoc="0" locked="0" layoutInCell="1" allowOverlap="1" wp14:anchorId="74FA3E53" wp14:editId="3F35E486">
          <wp:simplePos x="0" y="0"/>
          <wp:positionH relativeFrom="column">
            <wp:posOffset>0</wp:posOffset>
          </wp:positionH>
          <wp:positionV relativeFrom="paragraph">
            <wp:posOffset>-194310</wp:posOffset>
          </wp:positionV>
          <wp:extent cx="785495" cy="50355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03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208A" w14:textId="77777777" w:rsidR="00524B90" w:rsidRDefault="00524B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A4ACDC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D498647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6020832">
    <w:abstractNumId w:val="1"/>
  </w:num>
  <w:num w:numId="2" w16cid:durableId="1512446888">
    <w:abstractNumId w:val="2"/>
  </w:num>
  <w:num w:numId="3" w16cid:durableId="7756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47"/>
    <w:rsid w:val="000259B4"/>
    <w:rsid w:val="000E68BD"/>
    <w:rsid w:val="00114469"/>
    <w:rsid w:val="001706B6"/>
    <w:rsid w:val="00181BB4"/>
    <w:rsid w:val="001C5ED3"/>
    <w:rsid w:val="00215DF6"/>
    <w:rsid w:val="002542E2"/>
    <w:rsid w:val="00302D1E"/>
    <w:rsid w:val="00361E42"/>
    <w:rsid w:val="00456142"/>
    <w:rsid w:val="00473AFB"/>
    <w:rsid w:val="00475265"/>
    <w:rsid w:val="004D3555"/>
    <w:rsid w:val="004E7C07"/>
    <w:rsid w:val="00500EA0"/>
    <w:rsid w:val="0051490B"/>
    <w:rsid w:val="00524B90"/>
    <w:rsid w:val="00594715"/>
    <w:rsid w:val="00634E9A"/>
    <w:rsid w:val="00645647"/>
    <w:rsid w:val="006667F2"/>
    <w:rsid w:val="00757E00"/>
    <w:rsid w:val="00765FA7"/>
    <w:rsid w:val="007869FA"/>
    <w:rsid w:val="007F4B8E"/>
    <w:rsid w:val="008648DB"/>
    <w:rsid w:val="00867183"/>
    <w:rsid w:val="009D5878"/>
    <w:rsid w:val="00A1181C"/>
    <w:rsid w:val="00A9049E"/>
    <w:rsid w:val="00BA507D"/>
    <w:rsid w:val="00C121DC"/>
    <w:rsid w:val="00C61421"/>
    <w:rsid w:val="00CA70EA"/>
    <w:rsid w:val="00CC0F10"/>
    <w:rsid w:val="00E34266"/>
    <w:rsid w:val="00E6544A"/>
    <w:rsid w:val="00EB418E"/>
    <w:rsid w:val="00F56AAF"/>
    <w:rsid w:val="00F7651A"/>
    <w:rsid w:val="00F978B2"/>
    <w:rsid w:val="00FA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A4A548"/>
  <w15:chartTrackingRefBased/>
  <w15:docId w15:val="{37B1B32C-94E7-3243-84D3-04F1B09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/>
      <w:textAlignment w:val="baseline"/>
    </w:pPr>
    <w:rPr>
      <w:rFonts w:ascii="Open Sans" w:eastAsia="Open Sans" w:hAnsi="Open Sans" w:cs="Open Sans"/>
      <w:color w:val="43475B"/>
      <w:kern w:val="1"/>
      <w:sz w:val="22"/>
      <w:szCs w:val="22"/>
      <w:lang w:eastAsia="ar-SA"/>
    </w:rPr>
  </w:style>
  <w:style w:type="paragraph" w:styleId="Heading1">
    <w:name w:val="heading 1"/>
    <w:next w:val="BodyText"/>
    <w:qFormat/>
    <w:pPr>
      <w:keepNext/>
      <w:keepLines/>
      <w:widowControl w:val="0"/>
      <w:numPr>
        <w:numId w:val="1"/>
      </w:numPr>
      <w:suppressAutoHyphens/>
      <w:spacing w:before="800" w:after="120"/>
      <w:textAlignment w:val="baseline"/>
      <w:outlineLvl w:val="0"/>
    </w:pPr>
    <w:rPr>
      <w:rFonts w:ascii="Raleway" w:eastAsia="Raleway" w:hAnsi="Raleway" w:cs="Raleway"/>
      <w:color w:val="E2528C"/>
      <w:kern w:val="1"/>
      <w:sz w:val="48"/>
      <w:szCs w:val="48"/>
      <w:lang w:eastAsia="ar-SA"/>
    </w:rPr>
  </w:style>
  <w:style w:type="paragraph" w:styleId="Heading2">
    <w:name w:val="heading 2"/>
    <w:next w:val="BodyText"/>
    <w:qFormat/>
    <w:pPr>
      <w:keepNext/>
      <w:keepLines/>
      <w:widowControl w:val="0"/>
      <w:numPr>
        <w:ilvl w:val="1"/>
        <w:numId w:val="1"/>
      </w:numPr>
      <w:suppressAutoHyphens/>
      <w:spacing w:before="600"/>
      <w:textAlignment w:val="baseline"/>
      <w:outlineLvl w:val="1"/>
    </w:pPr>
    <w:rPr>
      <w:rFonts w:ascii="Raleway" w:eastAsia="Raleway" w:hAnsi="Raleway" w:cs="Raleway"/>
      <w:color w:val="3498DB"/>
      <w:kern w:val="1"/>
      <w:sz w:val="40"/>
      <w:szCs w:val="40"/>
      <w:lang w:eastAsia="ar-SA"/>
    </w:rPr>
  </w:style>
  <w:style w:type="paragraph" w:styleId="Heading3">
    <w:name w:val="heading 3"/>
    <w:next w:val="BodyText"/>
    <w:qFormat/>
    <w:pPr>
      <w:keepNext/>
      <w:keepLines/>
      <w:widowControl w:val="0"/>
      <w:numPr>
        <w:ilvl w:val="2"/>
        <w:numId w:val="1"/>
      </w:numPr>
      <w:suppressAutoHyphens/>
      <w:spacing w:before="400"/>
      <w:textAlignment w:val="baseline"/>
      <w:outlineLvl w:val="2"/>
    </w:pPr>
    <w:rPr>
      <w:rFonts w:ascii="Open Sans" w:eastAsia="Open Sans" w:hAnsi="Open Sans" w:cs="Open Sans"/>
      <w:b/>
      <w:color w:val="434343"/>
      <w:kern w:val="1"/>
      <w:sz w:val="24"/>
      <w:szCs w:val="24"/>
      <w:lang w:eastAsia="ar-SA"/>
    </w:rPr>
  </w:style>
  <w:style w:type="paragraph" w:styleId="Heading4">
    <w:name w:val="heading 4"/>
    <w:next w:val="BodyText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textAlignment w:val="baseline"/>
      <w:outlineLvl w:val="3"/>
    </w:pPr>
    <w:rPr>
      <w:rFonts w:ascii="Open Sans" w:eastAsia="Open Sans" w:hAnsi="Open Sans" w:cs="Open Sans"/>
      <w:i/>
      <w:color w:val="666666"/>
      <w:kern w:val="1"/>
      <w:sz w:val="22"/>
      <w:szCs w:val="22"/>
      <w:lang w:eastAsia="ar-SA"/>
    </w:rPr>
  </w:style>
  <w:style w:type="paragraph" w:styleId="Heading5">
    <w:name w:val="heading 5"/>
    <w:next w:val="BodyText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textAlignment w:val="baseline"/>
      <w:outlineLvl w:val="4"/>
    </w:pPr>
    <w:rPr>
      <w:rFonts w:ascii="Open Sans" w:eastAsia="Open Sans" w:hAnsi="Open Sans" w:cs="Open Sans"/>
      <w:b/>
      <w:color w:val="666666"/>
      <w:kern w:val="1"/>
      <w:lang w:eastAsia="ar-SA"/>
    </w:rPr>
  </w:style>
  <w:style w:type="paragraph" w:styleId="Heading6">
    <w:name w:val="heading 6"/>
    <w:next w:val="BodyText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textAlignment w:val="baseline"/>
      <w:outlineLvl w:val="5"/>
    </w:pPr>
    <w:rPr>
      <w:rFonts w:ascii="Open Sans" w:eastAsia="Open Sans" w:hAnsi="Open Sans" w:cs="Open Sans"/>
      <w:i/>
      <w:color w:val="666666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HeaderChar">
    <w:name w:val="Header Char"/>
    <w:basedOn w:val="WW-DefaultParagraphFont"/>
  </w:style>
  <w:style w:type="character" w:customStyle="1" w:styleId="FooterChar">
    <w:name w:val="Footer Char"/>
    <w:basedOn w:val="WW-DefaultParagraphFont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WW8Num3z0">
    <w:name w:val="WW8Num3z0"/>
    <w:rPr>
      <w:rFonts w:ascii="Symbol" w:hAnsi="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styleId="FollowedHyperlink">
    <w:name w:val="FollowedHyperlink"/>
    <w:rPr>
      <w:color w:val="954F72"/>
      <w:u w:val="single"/>
    </w:rPr>
  </w:style>
  <w:style w:type="paragraph" w:customStyle="1" w:styleId="Heading">
    <w:name w:val="Heading"/>
    <w:basedOn w:val="Standard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Standard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">
    <w:name w:val="Standard"/>
    <w:pPr>
      <w:suppressAutoHyphens/>
      <w:spacing w:after="200"/>
      <w:textAlignment w:val="baseline"/>
    </w:pPr>
    <w:rPr>
      <w:rFonts w:ascii="Open Sans" w:eastAsia="Open Sans" w:hAnsi="Open Sans" w:cs="Open Sans"/>
      <w:kern w:val="1"/>
      <w:sz w:val="22"/>
      <w:szCs w:val="22"/>
      <w:lang w:eastAsia="ar-SA"/>
    </w:rPr>
  </w:style>
  <w:style w:type="paragraph" w:customStyle="1" w:styleId="Normal1">
    <w:name w:val="Normal1"/>
    <w:pPr>
      <w:suppressAutoHyphens/>
      <w:spacing w:after="200"/>
      <w:textAlignment w:val="baseline"/>
    </w:pPr>
    <w:rPr>
      <w:rFonts w:ascii="Open Sans" w:eastAsia="Open Sans" w:hAnsi="Open Sans" w:cs="Open Sans"/>
      <w:kern w:val="1"/>
      <w:sz w:val="22"/>
      <w:szCs w:val="22"/>
      <w:lang w:eastAsia="ar-SA"/>
    </w:rPr>
  </w:style>
  <w:style w:type="paragraph" w:styleId="Title">
    <w:name w:val="Title"/>
    <w:basedOn w:val="Normal1"/>
    <w:next w:val="Subtitle"/>
    <w:qFormat/>
    <w:pPr>
      <w:spacing w:before="480" w:after="120"/>
    </w:pPr>
    <w:rPr>
      <w:rFonts w:ascii="Raleway" w:eastAsia="Raleway" w:hAnsi="Raleway" w:cs="Raleway"/>
      <w:b/>
      <w:bCs/>
      <w:sz w:val="60"/>
      <w:szCs w:val="60"/>
    </w:rPr>
  </w:style>
  <w:style w:type="paragraph" w:styleId="Subtitle">
    <w:name w:val="Subtitle"/>
    <w:basedOn w:val="Normal1"/>
    <w:next w:val="BodyText"/>
    <w:qFormat/>
    <w:pPr>
      <w:keepNext/>
      <w:keepLines/>
      <w:spacing w:after="80"/>
    </w:pPr>
    <w:rPr>
      <w:rFonts w:ascii="Raleway" w:eastAsia="Raleway" w:hAnsi="Raleway" w:cs="Raleway"/>
      <w:i/>
      <w:iCs/>
      <w:color w:val="999999"/>
      <w:sz w:val="36"/>
      <w:szCs w:val="36"/>
    </w:rPr>
  </w:style>
  <w:style w:type="paragraph" w:styleId="Header">
    <w:name w:val="header"/>
    <w:basedOn w:val="Standard"/>
    <w:pPr>
      <w:suppressLineNumbers/>
      <w:spacing w:after="0"/>
    </w:pPr>
  </w:style>
  <w:style w:type="paragraph" w:styleId="Footer">
    <w:name w:val="footer"/>
    <w:basedOn w:val="Standard"/>
    <w:pPr>
      <w:suppressLineNumbers/>
      <w:spacing w:after="0"/>
    </w:pPr>
  </w:style>
  <w:style w:type="paragraph" w:styleId="BalloonText">
    <w:name w:val="Balloon Text"/>
    <w:basedOn w:val="Standard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TAbodycopy">
    <w:name w:val="PTA body copy"/>
    <w:basedOn w:val="Normal"/>
    <w:qFormat/>
    <w:rsid w:val="00FA0EE6"/>
    <w:pPr>
      <w:spacing w:before="100" w:after="100"/>
    </w:pPr>
    <w:rPr>
      <w:sz w:val="20"/>
      <w:szCs w:val="20"/>
    </w:rPr>
  </w:style>
  <w:style w:type="paragraph" w:customStyle="1" w:styleId="PTAboldbody">
    <w:name w:val="PTA bold body"/>
    <w:basedOn w:val="Heading1"/>
    <w:qFormat/>
    <w:rsid w:val="00594715"/>
    <w:pPr>
      <w:numPr>
        <w:numId w:val="0"/>
      </w:numPr>
      <w:spacing w:before="0" w:after="142"/>
    </w:pPr>
    <w:rPr>
      <w:rFonts w:ascii="Open Sans" w:hAnsi="Open Sans" w:cs="Open Sans"/>
      <w:b/>
      <w:bCs/>
      <w:color w:val="000000"/>
      <w:sz w:val="20"/>
      <w:szCs w:val="20"/>
    </w:rPr>
  </w:style>
  <w:style w:type="paragraph" w:customStyle="1" w:styleId="PTAheadline">
    <w:name w:val="PTA headline"/>
    <w:basedOn w:val="Heading1"/>
    <w:qFormat/>
    <w:rsid w:val="00594715"/>
    <w:pPr>
      <w:numPr>
        <w:numId w:val="0"/>
      </w:numPr>
      <w:spacing w:before="0" w:after="142"/>
    </w:pPr>
    <w:rPr>
      <w:rFonts w:ascii="Open Sans" w:hAnsi="Open Sans" w:cs="Open Sans"/>
      <w:color w:val="F48221"/>
      <w:sz w:val="40"/>
      <w:szCs w:val="40"/>
    </w:rPr>
  </w:style>
  <w:style w:type="paragraph" w:styleId="ListBullet">
    <w:name w:val="List Bullet"/>
    <w:basedOn w:val="Normal"/>
    <w:uiPriority w:val="99"/>
    <w:unhideWhenUsed/>
    <w:rsid w:val="00F7651A"/>
    <w:pPr>
      <w:widowControl/>
      <w:numPr>
        <w:numId w:val="3"/>
      </w:numPr>
      <w:tabs>
        <w:tab w:val="clear" w:pos="360"/>
      </w:tabs>
      <w:suppressAutoHyphens w:val="0"/>
      <w:spacing w:line="276" w:lineRule="auto"/>
      <w:ind w:left="0" w:firstLine="0"/>
      <w:contextualSpacing/>
      <w:textAlignment w:val="auto"/>
    </w:pPr>
    <w:rPr>
      <w:rFonts w:ascii="Cambria" w:eastAsia="MS Mincho" w:hAnsi="Cambria" w:cs="Times New Roman"/>
      <w:color w:val="auto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ta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24" baseType="variant">
      <vt:variant>
        <vt:i4>786437</vt:i4>
      </vt:variant>
      <vt:variant>
        <vt:i4>6</vt:i4>
      </vt:variant>
      <vt:variant>
        <vt:i4>0</vt:i4>
      </vt:variant>
      <vt:variant>
        <vt:i4>5</vt:i4>
      </vt:variant>
      <vt:variant>
        <vt:lpwstr>http://www.pta.co.uk/privacy.aspx</vt:lpwstr>
      </vt:variant>
      <vt:variant>
        <vt:lpwstr/>
      </vt:variant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http://www.pta.co.uk/cookie-policy.aspx</vt:lpwstr>
      </vt:variant>
      <vt:variant>
        <vt:lpwstr/>
      </vt:variant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http://www.pta.co.uk/terms-conditions.aspx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http://www.pta.co.uk/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Carol Rogerson</cp:lastModifiedBy>
  <cp:revision>28</cp:revision>
  <cp:lastPrinted>2018-06-26T11:02:00Z</cp:lastPrinted>
  <dcterms:created xsi:type="dcterms:W3CDTF">2025-09-24T08:24:00Z</dcterms:created>
  <dcterms:modified xsi:type="dcterms:W3CDTF">2025-09-27T15:56:00Z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